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3" w:rsidRDefault="00BC5FF3" w:rsidP="00BC5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C5FF3" w:rsidRDefault="00BC5FF3" w:rsidP="00C8626B">
      <w:pPr>
        <w:spacing w:after="0" w:line="240" w:lineRule="auto"/>
        <w:jc w:val="both"/>
        <w:rPr>
          <w:b/>
        </w:rPr>
      </w:pPr>
      <w:r w:rsidRPr="00BE2074">
        <w:rPr>
          <w:b/>
        </w:rPr>
        <w:t>Unità Operativa Complessa</w:t>
      </w:r>
      <w:r w:rsidR="00C8626B" w:rsidRPr="00BE2074">
        <w:rPr>
          <w:b/>
        </w:rPr>
        <w:t xml:space="preserve"> </w:t>
      </w:r>
      <w:r w:rsidRPr="00BE2074">
        <w:rPr>
          <w:b/>
        </w:rPr>
        <w:t>Provveditorato ed Economato</w:t>
      </w:r>
    </w:p>
    <w:p w:rsidR="004B2BFF" w:rsidRPr="00B26097" w:rsidRDefault="004B2BFF" w:rsidP="004B2BFF">
      <w:pPr>
        <w:jc w:val="both"/>
        <w:rPr>
          <w:rFonts w:ascii="Arial" w:hAnsi="Arial" w:cs="Arial"/>
        </w:rPr>
      </w:pPr>
    </w:p>
    <w:p w:rsidR="004B2BFF" w:rsidRPr="002C46C9" w:rsidRDefault="004B2BFF" w:rsidP="004B2BFF">
      <w:pPr>
        <w:rPr>
          <w:rFonts w:ascii="Tempus Sans ITC" w:hAnsi="Tempus Sans ITC" w:cs="Arial"/>
        </w:rPr>
      </w:pPr>
    </w:p>
    <w:p w:rsidR="00DC1ABF" w:rsidRDefault="004B2BFF" w:rsidP="00DC1ABF">
      <w:pPr>
        <w:tabs>
          <w:tab w:val="left" w:pos="4008"/>
          <w:tab w:val="left" w:pos="6663"/>
        </w:tabs>
        <w:jc w:val="both"/>
        <w:rPr>
          <w:rFonts w:ascii="Times" w:hAnsi="Times"/>
          <w:b/>
          <w:sz w:val="24"/>
        </w:rPr>
      </w:pPr>
      <w:r w:rsidRPr="00DC1ABF">
        <w:rPr>
          <w:rFonts w:ascii="Times" w:hAnsi="Times" w:cs="Arial"/>
          <w:b/>
          <w:sz w:val="24"/>
          <w:szCs w:val="24"/>
        </w:rPr>
        <w:t>Oggetto</w:t>
      </w:r>
      <w:r w:rsidRPr="00DC1ABF">
        <w:rPr>
          <w:rFonts w:ascii="Times" w:hAnsi="Times" w:cs="Arial"/>
          <w:sz w:val="24"/>
          <w:szCs w:val="24"/>
        </w:rPr>
        <w:t>:</w:t>
      </w:r>
      <w:r w:rsidRPr="002C46C9">
        <w:rPr>
          <w:rFonts w:ascii="Tempus Sans ITC" w:hAnsi="Tempus Sans ITC" w:cs="Arial"/>
        </w:rPr>
        <w:t xml:space="preserve"> </w:t>
      </w:r>
      <w:r w:rsidR="00C65FB6" w:rsidRPr="00C65FB6">
        <w:rPr>
          <w:rFonts w:ascii="Times New Roman" w:hAnsi="Times New Roman" w:cs="Times New Roman"/>
        </w:rPr>
        <w:t xml:space="preserve">Procedura negoziata ai sensi dell’art.63 co.2 </w:t>
      </w:r>
      <w:proofErr w:type="spellStart"/>
      <w:r w:rsidR="00C65FB6" w:rsidRPr="00C65FB6">
        <w:rPr>
          <w:rFonts w:ascii="Times New Roman" w:hAnsi="Times New Roman" w:cs="Times New Roman"/>
        </w:rPr>
        <w:t>lett.c</w:t>
      </w:r>
      <w:proofErr w:type="spellEnd"/>
      <w:r w:rsidR="00C65FB6" w:rsidRPr="00C65FB6">
        <w:rPr>
          <w:rFonts w:ascii="Times New Roman" w:hAnsi="Times New Roman" w:cs="Times New Roman"/>
        </w:rPr>
        <w:t xml:space="preserve">) del </w:t>
      </w:r>
      <w:proofErr w:type="spellStart"/>
      <w:r w:rsidR="00C65FB6" w:rsidRPr="00C65FB6">
        <w:rPr>
          <w:rFonts w:ascii="Times New Roman" w:hAnsi="Times New Roman" w:cs="Times New Roman"/>
        </w:rPr>
        <w:t>D.Lgs.</w:t>
      </w:r>
      <w:proofErr w:type="spellEnd"/>
      <w:r w:rsidR="00C65FB6" w:rsidRPr="00C65FB6">
        <w:rPr>
          <w:rFonts w:ascii="Times New Roman" w:hAnsi="Times New Roman" w:cs="Times New Roman"/>
        </w:rPr>
        <w:t xml:space="preserve"> n.50/2016 per l’affidamento della fornitura in noleggio di RIS/PACS, tramite “contratto ponte” nelle more di attivazione di analoga convenzione centralizzata regionale SORESA, ai sensi del DPCM 24.12.15 e dell’art.1 commi 548-550 della Legge 208/2015. Lettera invito e disciplinare di gara. CIG 7274355BA3</w:t>
      </w:r>
    </w:p>
    <w:p w:rsidR="00C65FB6" w:rsidRDefault="00C65FB6" w:rsidP="00CD6013">
      <w:pPr>
        <w:tabs>
          <w:tab w:val="left" w:pos="4008"/>
          <w:tab w:val="left" w:pos="6663"/>
        </w:tabs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0E1BC7" w:rsidRDefault="009E301B" w:rsidP="00CD6013">
      <w:pPr>
        <w:tabs>
          <w:tab w:val="left" w:pos="4008"/>
          <w:tab w:val="left" w:pos="6663"/>
        </w:tabs>
        <w:jc w:val="center"/>
        <w:rPr>
          <w:rFonts w:ascii="Tempus Sans ITC" w:hAnsi="Tempus Sans ITC" w:cs="Arial"/>
        </w:rPr>
      </w:pPr>
      <w:r>
        <w:rPr>
          <w:rFonts w:ascii="Times" w:eastAsia="Calibri" w:hAnsi="Times" w:cs="Times New Roman"/>
          <w:b/>
          <w:sz w:val="24"/>
          <w:szCs w:val="24"/>
        </w:rPr>
        <w:t xml:space="preserve">FAQ </w:t>
      </w:r>
      <w:r w:rsidR="00DC1ABF" w:rsidRPr="00DC1ABF">
        <w:rPr>
          <w:rFonts w:ascii="Times" w:eastAsia="Calibri" w:hAnsi="Times" w:cs="Times New Roman"/>
          <w:b/>
          <w:sz w:val="24"/>
          <w:szCs w:val="24"/>
        </w:rPr>
        <w:t xml:space="preserve"> DEL </w:t>
      </w:r>
      <w:r w:rsidR="00C65FB6">
        <w:rPr>
          <w:rFonts w:ascii="Times" w:hAnsi="Times"/>
          <w:b/>
          <w:sz w:val="24"/>
          <w:szCs w:val="24"/>
        </w:rPr>
        <w:t>7/12</w:t>
      </w:r>
      <w:r w:rsidR="00DC1ABF" w:rsidRPr="00DC1ABF">
        <w:rPr>
          <w:rFonts w:ascii="Times" w:hAnsi="Times"/>
          <w:b/>
          <w:sz w:val="24"/>
          <w:szCs w:val="24"/>
        </w:rPr>
        <w:t>/2017</w:t>
      </w:r>
    </w:p>
    <w:p w:rsidR="000E1BC7" w:rsidRPr="000E1BC7" w:rsidRDefault="000E1BC7" w:rsidP="000E1BC7">
      <w:pPr>
        <w:rPr>
          <w:rFonts w:ascii="Tempus Sans ITC" w:hAnsi="Tempus Sans ITC" w:cs="Arial"/>
        </w:rPr>
      </w:pPr>
    </w:p>
    <w:p w:rsidR="000E1BC7" w:rsidRDefault="000E1BC7" w:rsidP="000E1BC7">
      <w:pPr>
        <w:rPr>
          <w:rFonts w:ascii="Tempus Sans ITC" w:hAnsi="Tempus Sans ITC" w:cs="Arial"/>
        </w:rPr>
      </w:pPr>
    </w:p>
    <w:p w:rsidR="000E1BC7" w:rsidRPr="000E1BC7" w:rsidRDefault="000E1BC7" w:rsidP="000E1BC7">
      <w:pPr>
        <w:jc w:val="both"/>
        <w:rPr>
          <w:rFonts w:ascii="Times" w:eastAsia="Calibri" w:hAnsi="Times" w:cs="Times New Roman"/>
          <w:sz w:val="24"/>
          <w:szCs w:val="24"/>
        </w:rPr>
      </w:pPr>
      <w:r w:rsidRPr="000E1BC7">
        <w:rPr>
          <w:rFonts w:ascii="Times" w:eastAsia="Calibri" w:hAnsi="Times" w:cs="Times New Roman"/>
          <w:sz w:val="24"/>
          <w:szCs w:val="24"/>
        </w:rPr>
        <w:t xml:space="preserve">In riferimento alle richieste formulate da alcuni operatori interessati alla procedura,  di seguito si forniscono i riscontri ai quesiti formulati </w:t>
      </w:r>
    </w:p>
    <w:p w:rsidR="000E1BC7" w:rsidRPr="000E1BC7" w:rsidRDefault="000E1BC7" w:rsidP="000E1BC7">
      <w:pPr>
        <w:tabs>
          <w:tab w:val="left" w:pos="6663"/>
        </w:tabs>
        <w:ind w:left="2124"/>
        <w:jc w:val="center"/>
        <w:rPr>
          <w:rFonts w:ascii="Times" w:eastAsia="Calibri" w:hAnsi="Times" w:cs="Times New Roman"/>
          <w:sz w:val="24"/>
          <w:szCs w:val="24"/>
        </w:rPr>
      </w:pPr>
    </w:p>
    <w:tbl>
      <w:tblPr>
        <w:tblW w:w="1026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3871"/>
      </w:tblGrid>
      <w:tr w:rsidR="000E1BC7" w:rsidRPr="000E1BC7" w:rsidTr="00274E0B">
        <w:trPr>
          <w:jc w:val="center"/>
        </w:trPr>
        <w:tc>
          <w:tcPr>
            <w:tcW w:w="6395" w:type="dxa"/>
          </w:tcPr>
          <w:p w:rsidR="000E1BC7" w:rsidRPr="000E1BC7" w:rsidRDefault="000E1BC7" w:rsidP="00F01189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 w:rsidRPr="000E1BC7">
              <w:rPr>
                <w:rFonts w:ascii="Times" w:eastAsia="Calibri" w:hAnsi="Times" w:cs="Times New Roman"/>
                <w:sz w:val="24"/>
                <w:szCs w:val="24"/>
              </w:rPr>
              <w:t>QUESITO</w:t>
            </w:r>
            <w:r w:rsidR="009E301B">
              <w:rPr>
                <w:rFonts w:ascii="Times" w:eastAsia="Calibri" w:hAnsi="Times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71" w:type="dxa"/>
          </w:tcPr>
          <w:p w:rsidR="000E1BC7" w:rsidRPr="000E1BC7" w:rsidRDefault="000E1BC7" w:rsidP="00F01189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 w:rsidRPr="000E1BC7"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0E1BC7" w:rsidRPr="000E1BC7" w:rsidTr="00274E0B">
        <w:trPr>
          <w:jc w:val="center"/>
        </w:trPr>
        <w:tc>
          <w:tcPr>
            <w:tcW w:w="6395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In merito alla redazione della documentazione tecnica, si chiede gentile conferma che l’offerta tecnica dovrà essere presentata in questa modalità:</w:t>
            </w:r>
          </w:p>
          <w:p w:rsidR="00C65FB6" w:rsidRPr="00C65FB6" w:rsidRDefault="00C65FB6" w:rsidP="00C65FB6">
            <w:pPr>
              <w:numPr>
                <w:ilvl w:val="0"/>
                <w:numId w:val="4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Versione cartacea siglata e firmata;</w:t>
            </w:r>
          </w:p>
          <w:p w:rsidR="00C65FB6" w:rsidRPr="00C65FB6" w:rsidRDefault="00C65FB6" w:rsidP="00C65FB6">
            <w:pPr>
              <w:numPr>
                <w:ilvl w:val="0"/>
                <w:numId w:val="4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Duplice copia in formato elettronico non modificabile e non firmata digitalmente.</w:t>
            </w:r>
          </w:p>
          <w:p w:rsidR="000E1BC7" w:rsidRPr="000E1BC7" w:rsidRDefault="000E1BC7" w:rsidP="009E301B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9E301B" w:rsidRPr="000E1BC7" w:rsidRDefault="009E301B" w:rsidP="009E301B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="00C65FB6" w:rsidRPr="00C65FB6">
              <w:rPr>
                <w:rFonts w:ascii="Times" w:eastAsia="Calibri" w:hAnsi="Times" w:cs="Times New Roman"/>
                <w:sz w:val="24"/>
                <w:szCs w:val="24"/>
              </w:rPr>
              <w:t xml:space="preserve">Si conferma quanto </w:t>
            </w:r>
            <w:r w:rsidR="00C65FB6">
              <w:rPr>
                <w:rFonts w:ascii="Times" w:eastAsia="Calibri" w:hAnsi="Times" w:cs="Times New Roman"/>
                <w:sz w:val="24"/>
                <w:szCs w:val="24"/>
              </w:rPr>
              <w:t xml:space="preserve">da voi </w:t>
            </w:r>
            <w:r w:rsidR="00C65FB6" w:rsidRPr="00C65FB6">
              <w:rPr>
                <w:rFonts w:ascii="Times" w:eastAsia="Calibri" w:hAnsi="Times" w:cs="Times New Roman"/>
                <w:sz w:val="24"/>
                <w:szCs w:val="24"/>
              </w:rPr>
              <w:t>evidenziato</w:t>
            </w:r>
          </w:p>
        </w:tc>
      </w:tr>
      <w:tr w:rsidR="009E301B" w:rsidRPr="000E1BC7" w:rsidTr="00274E0B">
        <w:trPr>
          <w:jc w:val="center"/>
        </w:trPr>
        <w:tc>
          <w:tcPr>
            <w:tcW w:w="6395" w:type="dxa"/>
          </w:tcPr>
          <w:p w:rsidR="009E301B" w:rsidRDefault="009E301B" w:rsidP="009E301B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QUESITO 2</w:t>
            </w:r>
          </w:p>
        </w:tc>
        <w:tc>
          <w:tcPr>
            <w:tcW w:w="3871" w:type="dxa"/>
          </w:tcPr>
          <w:p w:rsidR="009E301B" w:rsidRDefault="009E301B" w:rsidP="009E301B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9E301B" w:rsidRPr="000E1BC7" w:rsidTr="00274E0B">
        <w:trPr>
          <w:trHeight w:val="1613"/>
          <w:jc w:val="center"/>
        </w:trPr>
        <w:tc>
          <w:tcPr>
            <w:tcW w:w="6395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>In merito alla redazione della documentazione tecnica, si chiede conferma che il limite delle 50 facciate definito da capitolato è da riferirsi esclusivamente alla relazione tecnica e non comprende le pagine relative all’ulteriore documentazione richiesta e di seguito elencata: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>elenco dei componenti hardware/software offerti;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 xml:space="preserve">cronoprogramma di </w:t>
            </w:r>
            <w:proofErr w:type="spellStart"/>
            <w:r w:rsidRPr="00C65FB6">
              <w:rPr>
                <w:rFonts w:ascii="Times" w:hAnsi="Times"/>
                <w:sz w:val="24"/>
                <w:szCs w:val="24"/>
              </w:rPr>
              <w:t>Gantt</w:t>
            </w:r>
            <w:proofErr w:type="spellEnd"/>
            <w:r w:rsidRPr="00C65FB6">
              <w:rPr>
                <w:rFonts w:ascii="Times" w:hAnsi="Times"/>
                <w:sz w:val="24"/>
                <w:szCs w:val="24"/>
              </w:rPr>
              <w:t>;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 xml:space="preserve">organizzazione e modalità di effettuazione del </w:t>
            </w:r>
            <w:r w:rsidRPr="00C65FB6">
              <w:rPr>
                <w:rFonts w:ascii="Times" w:hAnsi="Times"/>
                <w:sz w:val="24"/>
                <w:szCs w:val="24"/>
              </w:rPr>
              <w:lastRenderedPageBreak/>
              <w:t>programma di formazione, addestramento e affiancamento al personale per l’avvio del sistema;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>organizzazione e modalità di erogazione del servizio di assistenza tecnica;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>schede tecniche/</w:t>
            </w:r>
            <w:proofErr w:type="spellStart"/>
            <w:r w:rsidRPr="00C65FB6">
              <w:rPr>
                <w:rFonts w:ascii="Times" w:hAnsi="Times"/>
                <w:sz w:val="24"/>
                <w:szCs w:val="24"/>
              </w:rPr>
              <w:t>brochures</w:t>
            </w:r>
            <w:proofErr w:type="spellEnd"/>
            <w:r w:rsidRPr="00C65FB6">
              <w:rPr>
                <w:rFonts w:ascii="Times" w:hAnsi="Times"/>
                <w:sz w:val="24"/>
                <w:szCs w:val="24"/>
              </w:rPr>
              <w:t xml:space="preserve"> dei sistemi offerti;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 xml:space="preserve">certificazioni normative (CE, ISO, DICOM </w:t>
            </w:r>
            <w:proofErr w:type="spellStart"/>
            <w:r w:rsidRPr="00C65FB6">
              <w:rPr>
                <w:rFonts w:ascii="Times" w:hAnsi="Times"/>
                <w:sz w:val="24"/>
                <w:szCs w:val="24"/>
              </w:rPr>
              <w:t>Conformance</w:t>
            </w:r>
            <w:proofErr w:type="spellEnd"/>
            <w:r w:rsidRPr="00C65FB6">
              <w:rPr>
                <w:rFonts w:ascii="Times" w:hAnsi="Times"/>
                <w:sz w:val="24"/>
                <w:szCs w:val="24"/>
              </w:rPr>
              <w:t xml:space="preserve"> Statement, IHE);</w:t>
            </w:r>
          </w:p>
          <w:p w:rsidR="00C65FB6" w:rsidRPr="00C65FB6" w:rsidRDefault="00C65FB6" w:rsidP="00C65FB6">
            <w:pPr>
              <w:numPr>
                <w:ilvl w:val="0"/>
                <w:numId w:val="5"/>
              </w:num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>altra eventuale documentazione.</w:t>
            </w:r>
          </w:p>
          <w:p w:rsidR="009E301B" w:rsidRDefault="009E301B" w:rsidP="009E301B">
            <w:p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71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lastRenderedPageBreak/>
              <w:t xml:space="preserve">Il numero di facciate è riferito alla sola relazione tecnica, non comprendendo l’eventuale documentazione illustrativa, </w:t>
            </w:r>
            <w:proofErr w:type="spellStart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brochures</w:t>
            </w:r>
            <w:proofErr w:type="spellEnd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, certificazioni, di ogni tipologia ed altro.</w:t>
            </w:r>
          </w:p>
          <w:p w:rsidR="00D672EF" w:rsidRPr="009E301B" w:rsidRDefault="00D672EF" w:rsidP="00C65FB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</w:tr>
      <w:tr w:rsidR="00C65FB6" w:rsidRPr="000E1BC7" w:rsidTr="00274E0B">
        <w:trPr>
          <w:trHeight w:val="429"/>
          <w:jc w:val="center"/>
        </w:trPr>
        <w:tc>
          <w:tcPr>
            <w:tcW w:w="6395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QUESITO 3</w:t>
            </w:r>
          </w:p>
        </w:tc>
        <w:tc>
          <w:tcPr>
            <w:tcW w:w="3871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C65FB6" w:rsidRPr="000E1BC7" w:rsidTr="00274E0B">
        <w:trPr>
          <w:trHeight w:val="2222"/>
          <w:jc w:val="center"/>
        </w:trPr>
        <w:tc>
          <w:tcPr>
            <w:tcW w:w="6395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 w:rsidRPr="00C65FB6">
              <w:rPr>
                <w:rFonts w:ascii="Times" w:hAnsi="Times"/>
                <w:sz w:val="24"/>
                <w:szCs w:val="24"/>
              </w:rPr>
              <w:t>In merito alla redazione della documentazione tecnica e nello specifico all’ART. 7 “DOCUMENTAZIONE TECNICA DA PRODURRE” del Capitolato Speciale, si chiede chiarimento in merito alla Tabella 1 citata da tenere in considerazione per la redazione della relazione tecnica descrittiva richiesta.</w:t>
            </w:r>
          </w:p>
          <w:p w:rsid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71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la tabella 1 è quella di seguito riportata già presente nel capitolato di gara</w:t>
            </w:r>
          </w:p>
          <w:p w:rsidR="00C65FB6" w:rsidRPr="00C65FB6" w:rsidRDefault="00C65FB6" w:rsidP="00C65FB6">
            <w:pPr>
              <w:numPr>
                <w:ilvl w:val="0"/>
                <w:numId w:val="6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elencazione dei componenti hardware/software offerti;</w:t>
            </w:r>
          </w:p>
          <w:p w:rsidR="00C65FB6" w:rsidRPr="00C65FB6" w:rsidRDefault="00C65FB6" w:rsidP="00C65FB6">
            <w:pPr>
              <w:numPr>
                <w:ilvl w:val="0"/>
                <w:numId w:val="6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 xml:space="preserve">cronoprogramma di tutti gli interventi, forniture, montaggi e collaudi funzionali previsti in offerta con diagramma di </w:t>
            </w:r>
            <w:proofErr w:type="spellStart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Gantt</w:t>
            </w:r>
            <w:proofErr w:type="spellEnd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;</w:t>
            </w:r>
          </w:p>
          <w:p w:rsidR="00C65FB6" w:rsidRPr="00C65FB6" w:rsidRDefault="00C65FB6" w:rsidP="00C65FB6">
            <w:pPr>
              <w:numPr>
                <w:ilvl w:val="0"/>
                <w:numId w:val="6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organizzazione e modalità di effettuazione del programma di formazione, addestramento e affiancamento al personale per l’avvio del sistema;</w:t>
            </w:r>
          </w:p>
          <w:p w:rsidR="00C65FB6" w:rsidRPr="00C65FB6" w:rsidRDefault="00C65FB6" w:rsidP="00C65FB6">
            <w:pPr>
              <w:numPr>
                <w:ilvl w:val="0"/>
                <w:numId w:val="6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organizzazione e modalità di erogazione del servizio di assistenza tecnica;</w:t>
            </w:r>
          </w:p>
          <w:p w:rsidR="00C65FB6" w:rsidRPr="00C65FB6" w:rsidRDefault="00C65FB6" w:rsidP="00C65FB6">
            <w:pPr>
              <w:numPr>
                <w:ilvl w:val="0"/>
                <w:numId w:val="6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schede tecniche/</w:t>
            </w:r>
            <w:proofErr w:type="spellStart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brochures</w:t>
            </w:r>
            <w:proofErr w:type="spellEnd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 xml:space="preserve"> dei sistemi offerti;</w:t>
            </w:r>
          </w:p>
          <w:p w:rsidR="00C65FB6" w:rsidRPr="00C65FB6" w:rsidRDefault="00C65FB6" w:rsidP="00C65FB6">
            <w:pPr>
              <w:numPr>
                <w:ilvl w:val="0"/>
                <w:numId w:val="6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 xml:space="preserve">certificazioni normative (CE, ISO, DICOM </w:t>
            </w:r>
            <w:proofErr w:type="spellStart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>Conformance</w:t>
            </w:r>
            <w:proofErr w:type="spellEnd"/>
            <w:r w:rsidRPr="00C65FB6">
              <w:rPr>
                <w:rFonts w:ascii="Times" w:eastAsia="Calibri" w:hAnsi="Times" w:cs="Times New Roman"/>
                <w:sz w:val="24"/>
                <w:szCs w:val="24"/>
              </w:rPr>
              <w:t xml:space="preserve"> Statement, IHE);</w:t>
            </w:r>
          </w:p>
          <w:p w:rsidR="00C65FB6" w:rsidRDefault="00C65FB6" w:rsidP="00C65FB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</w:p>
        </w:tc>
      </w:tr>
      <w:tr w:rsidR="00C65FB6" w:rsidRPr="000E1BC7" w:rsidTr="00274E0B">
        <w:trPr>
          <w:trHeight w:val="462"/>
          <w:jc w:val="center"/>
        </w:trPr>
        <w:tc>
          <w:tcPr>
            <w:tcW w:w="6395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QUESITO 4</w:t>
            </w:r>
          </w:p>
        </w:tc>
        <w:tc>
          <w:tcPr>
            <w:tcW w:w="3871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C65FB6" w:rsidRPr="000E1BC7" w:rsidTr="00274E0B">
        <w:trPr>
          <w:trHeight w:val="1815"/>
          <w:jc w:val="center"/>
        </w:trPr>
        <w:tc>
          <w:tcPr>
            <w:tcW w:w="6395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C65FB6">
              <w:rPr>
                <w:rFonts w:ascii="Times" w:hAnsi="Times"/>
                <w:bCs/>
                <w:sz w:val="24"/>
                <w:szCs w:val="24"/>
              </w:rPr>
              <w:t>In riferimento all'art. 4.1) - pagina 7, "Sono richiesti dispositivi di firma digitale per le postazioni di refertazione":</w:t>
            </w:r>
          </w:p>
          <w:p w:rsidR="00C65FB6" w:rsidRPr="00C65FB6" w:rsidRDefault="00C65FB6" w:rsidP="00C65FB6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C65FB6">
              <w:rPr>
                <w:rFonts w:ascii="Times" w:hAnsi="Times"/>
                <w:bCs/>
                <w:sz w:val="24"/>
                <w:szCs w:val="24"/>
              </w:rPr>
              <w:t xml:space="preserve">si chiede di confermare se si fa riferimento ai soli lettori di </w:t>
            </w:r>
            <w:proofErr w:type="spellStart"/>
            <w:r w:rsidRPr="00C65FB6">
              <w:rPr>
                <w:rFonts w:ascii="Times" w:hAnsi="Times"/>
                <w:bCs/>
                <w:sz w:val="24"/>
                <w:szCs w:val="24"/>
              </w:rPr>
              <w:t>smartcard</w:t>
            </w:r>
            <w:proofErr w:type="spellEnd"/>
            <w:r w:rsidRPr="00C65FB6">
              <w:rPr>
                <w:rFonts w:ascii="Times" w:hAnsi="Times"/>
                <w:bCs/>
                <w:sz w:val="24"/>
                <w:szCs w:val="24"/>
              </w:rPr>
              <w:t>.</w:t>
            </w:r>
          </w:p>
          <w:p w:rsid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71" w:type="dxa"/>
          </w:tcPr>
          <w:p w:rsidR="00C65FB6" w:rsidRDefault="00C65FB6" w:rsidP="00C65FB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C65FB6">
              <w:rPr>
                <w:rFonts w:ascii="Times" w:eastAsia="Calibri" w:hAnsi="Times" w:cs="Times New Roman"/>
                <w:bCs/>
                <w:sz w:val="24"/>
                <w:szCs w:val="24"/>
              </w:rPr>
              <w:t>Si è riferito ai soli lettori di SMART-CARD</w:t>
            </w:r>
          </w:p>
        </w:tc>
      </w:tr>
      <w:tr w:rsidR="00B63E39" w:rsidRPr="000E1BC7" w:rsidTr="00274E0B">
        <w:trPr>
          <w:trHeight w:val="567"/>
          <w:jc w:val="center"/>
        </w:trPr>
        <w:tc>
          <w:tcPr>
            <w:tcW w:w="6395" w:type="dxa"/>
          </w:tcPr>
          <w:p w:rsidR="00B63E39" w:rsidRPr="00C65FB6" w:rsidRDefault="00B63E39" w:rsidP="00B63E39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5</w:t>
            </w:r>
          </w:p>
        </w:tc>
        <w:tc>
          <w:tcPr>
            <w:tcW w:w="3871" w:type="dxa"/>
          </w:tcPr>
          <w:p w:rsidR="00B63E39" w:rsidRPr="00C65FB6" w:rsidRDefault="00B63E39" w:rsidP="00B63E39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B63E39" w:rsidRPr="000E1BC7" w:rsidTr="00274E0B">
        <w:trPr>
          <w:trHeight w:val="3240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In riferimento all'articolo 4.4) si chiede di specificare le caratteristiche dei monitor per:</w:t>
            </w:r>
          </w:p>
          <w:p w:rsidR="00B63E39" w:rsidRPr="00B63E39" w:rsidRDefault="00B63E39" w:rsidP="00B63E39">
            <w:pPr>
              <w:numPr>
                <w:ilvl w:val="0"/>
                <w:numId w:val="7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la radiologia interventistica</w:t>
            </w:r>
          </w:p>
          <w:p w:rsidR="00B63E39" w:rsidRPr="00B63E39" w:rsidRDefault="00B63E39" w:rsidP="00B63E39">
            <w:pPr>
              <w:numPr>
                <w:ilvl w:val="0"/>
                <w:numId w:val="7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l'emodinamica</w:t>
            </w:r>
          </w:p>
          <w:p w:rsidR="00B63E39" w:rsidRPr="00B63E39" w:rsidRDefault="00B63E39" w:rsidP="00B63E39">
            <w:pPr>
              <w:numPr>
                <w:ilvl w:val="0"/>
                <w:numId w:val="7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l'elettrofisiologia</w:t>
            </w:r>
          </w:p>
          <w:p w:rsidR="00B63E39" w:rsidRPr="00B63E39" w:rsidRDefault="00B63E39" w:rsidP="00B63E39">
            <w:pPr>
              <w:numPr>
                <w:ilvl w:val="0"/>
                <w:numId w:val="7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l'ecocardiografia</w:t>
            </w:r>
          </w:p>
          <w:p w:rsidR="00B63E39" w:rsidRDefault="00B63E39" w:rsidP="00B63E39">
            <w:pPr>
              <w:numPr>
                <w:ilvl w:val="0"/>
                <w:numId w:val="7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le postazioni di visualizzazione di cui una per il Reparto di Ortopedia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Tutti monitor di cui alle WS di refertazione devono essere a colori con definizione 3 </w:t>
            </w:r>
            <w:proofErr w:type="spellStart"/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MPix</w:t>
            </w:r>
            <w:proofErr w:type="spellEnd"/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;</w:t>
            </w:r>
          </w:p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I monitor di cui alle postazioni di visualizzazione devono essere di tipo Full-HD da almeno 21”;</w:t>
            </w:r>
          </w:p>
          <w:p w:rsidR="00B63E39" w:rsidRDefault="00B63E39" w:rsidP="00B63E39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B63E39" w:rsidRPr="000E1BC7" w:rsidTr="00274E0B">
        <w:trPr>
          <w:trHeight w:val="468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6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720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         RISPOSTA</w:t>
            </w:r>
          </w:p>
        </w:tc>
      </w:tr>
      <w:tr w:rsidR="00B63E39" w:rsidRPr="000E1BC7" w:rsidTr="00274E0B">
        <w:trPr>
          <w:trHeight w:val="468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/>
                <w:bCs/>
                <w:sz w:val="24"/>
                <w:szCs w:val="24"/>
              </w:rPr>
              <w:t xml:space="preserve">All'art. 9) </w:t>
            </w:r>
            <w:r w:rsidRPr="00B63E39">
              <w:rPr>
                <w:rFonts w:ascii="Times" w:hAnsi="Times"/>
                <w:bCs/>
                <w:sz w:val="24"/>
                <w:szCs w:val="24"/>
              </w:rPr>
              <w:t>- Tabella 1, si fa riferimento ai tempi di installazione in 5 gg solari:</w:t>
            </w:r>
          </w:p>
          <w:p w:rsidR="00B63E39" w:rsidRPr="00B63E39" w:rsidRDefault="00B63E39" w:rsidP="00B63E39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/>
                <w:bCs/>
                <w:sz w:val="24"/>
                <w:szCs w:val="24"/>
              </w:rPr>
              <w:t> </w:t>
            </w:r>
            <w:r w:rsidRPr="00B63E39">
              <w:rPr>
                <w:rFonts w:ascii="Times" w:hAnsi="Times"/>
                <w:bCs/>
                <w:sz w:val="24"/>
                <w:szCs w:val="24"/>
              </w:rPr>
              <w:t>si chiede di confermare se i 5 gg sono da intendersi come tempo massimo entro il quale iniziare le attività di installazione/formazione</w:t>
            </w:r>
          </w:p>
          <w:p w:rsidR="00B63E39" w:rsidRDefault="00B63E39" w:rsidP="00B63E39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si conferma che i 5 gg prefissati sono da intendersi quale tempo massimo entro il quale dare inizio alle attività di installazione e formazione.</w:t>
            </w:r>
          </w:p>
          <w:p w:rsidR="00B63E39" w:rsidRDefault="00B63E39" w:rsidP="00B63E39">
            <w:pPr>
              <w:tabs>
                <w:tab w:val="left" w:pos="6663"/>
              </w:tabs>
              <w:ind w:left="720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B63E39" w:rsidRPr="000E1BC7" w:rsidTr="00274E0B">
        <w:trPr>
          <w:trHeight w:val="468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QUESITO 7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                     RISPOSTA</w:t>
            </w:r>
          </w:p>
        </w:tc>
      </w:tr>
      <w:tr w:rsidR="00B63E39" w:rsidRPr="000E1BC7" w:rsidTr="00274E0B">
        <w:trPr>
          <w:trHeight w:val="462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numPr>
                <w:ilvl w:val="0"/>
                <w:numId w:val="9"/>
              </w:numPr>
              <w:tabs>
                <w:tab w:val="left" w:pos="6663"/>
              </w:tabs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 xml:space="preserve">Si chiede, con riferimento all’art. 7 del CS e a quanto riportato nell’allegato A4 di specificare meglio i </w:t>
            </w:r>
            <w:r w:rsidRPr="00B63E39">
              <w:rPr>
                <w:rFonts w:ascii="Times" w:hAnsi="Times"/>
                <w:bCs/>
                <w:sz w:val="24"/>
                <w:szCs w:val="24"/>
              </w:rPr>
              <w:lastRenderedPageBreak/>
              <w:t>desiderata per la documentazione tecnica da presentare. In particolare si chiede se il limite di 50 facciate (25 fogli A4) è limitato al solo punto 1) dell’art. 7 o all’insieme dei punti da 1 al 7. Si chiede anche se il limite delle 50 facciate sia relativo alla componente tecnica del documento o comprenda anche il frontespizio e l’indice. Si segnala inoltre che nell’art. 7 si fa riferimento ad una tabella 1 che non esiste.</w:t>
            </w:r>
          </w:p>
          <w:p w:rsidR="00B63E39" w:rsidRDefault="00B63E39" w:rsidP="00B63E39">
            <w:pPr>
              <w:tabs>
                <w:tab w:val="left" w:pos="3570"/>
              </w:tabs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-4" w:firstLine="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lastRenderedPageBreak/>
              <w:t xml:space="preserve">Il numero di facciate è riferito alla sola relazione tecnica, non </w:t>
            </w: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lastRenderedPageBreak/>
              <w:t xml:space="preserve">comprendendo l’eventuale documentazione illustrativa, </w:t>
            </w:r>
            <w:proofErr w:type="spellStart"/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brochures</w:t>
            </w:r>
            <w:proofErr w:type="spellEnd"/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, certificazioni, di ogni tipologia ed altro.</w:t>
            </w:r>
          </w:p>
          <w:p w:rsidR="00B63E39" w:rsidRDefault="00B63E39" w:rsidP="00B63E39">
            <w:pPr>
              <w:tabs>
                <w:tab w:val="left" w:pos="6663"/>
              </w:tabs>
              <w:ind w:left="720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B63E39" w:rsidRPr="000E1BC7" w:rsidTr="00274E0B">
        <w:trPr>
          <w:trHeight w:val="462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720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lastRenderedPageBreak/>
              <w:t>QUESITO 8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-4" w:firstLine="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B63E39" w:rsidRPr="000E1BC7" w:rsidTr="00274E0B">
        <w:trPr>
          <w:trHeight w:val="2607"/>
          <w:jc w:val="center"/>
        </w:trPr>
        <w:tc>
          <w:tcPr>
            <w:tcW w:w="6395" w:type="dxa"/>
          </w:tcPr>
          <w:p w:rsidR="00B63E39" w:rsidRDefault="00B63E39" w:rsidP="00B63E39">
            <w:pPr>
              <w:tabs>
                <w:tab w:val="left" w:pos="6663"/>
              </w:tabs>
              <w:ind w:left="64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Art. 3.1 del CS – Manca la tabella di riferimento delle apparecchiature diagnostiche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N° 3 sistemi angiografici fissi:</w:t>
            </w:r>
          </w:p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N° 7 C.R.;</w:t>
            </w:r>
          </w:p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ind w:hanging="720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N° 2 D.R;</w:t>
            </w:r>
          </w:p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N° 1 RM;</w:t>
            </w:r>
          </w:p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N° 1 TC;</w:t>
            </w:r>
          </w:p>
          <w:p w:rsidR="00B63E39" w:rsidRPr="00B63E39" w:rsidRDefault="00B63E39" w:rsidP="00B63E39">
            <w:pPr>
              <w:numPr>
                <w:ilvl w:val="0"/>
                <w:numId w:val="8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N°1 ECO;</w:t>
            </w:r>
          </w:p>
          <w:p w:rsidR="00B63E39" w:rsidRDefault="00B63E39" w:rsidP="00B63E39">
            <w:pPr>
              <w:tabs>
                <w:tab w:val="left" w:pos="6663"/>
              </w:tabs>
              <w:ind w:left="-4" w:firstLine="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B63E39" w:rsidRPr="000E1BC7" w:rsidTr="00274E0B">
        <w:trPr>
          <w:trHeight w:val="372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64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9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720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        RISPOSTA</w:t>
            </w:r>
          </w:p>
        </w:tc>
      </w:tr>
      <w:tr w:rsidR="00B63E39" w:rsidRPr="000E1BC7" w:rsidTr="00274E0B">
        <w:trPr>
          <w:trHeight w:val="372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 xml:space="preserve">Si chiede se il progetto, che prevede solo un servizio di archiviazione esternalizzata ai fini del </w:t>
            </w:r>
            <w:proofErr w:type="spellStart"/>
            <w:r w:rsidRPr="00B63E39">
              <w:rPr>
                <w:rFonts w:ascii="Times" w:hAnsi="Times"/>
                <w:bCs/>
                <w:sz w:val="24"/>
                <w:szCs w:val="24"/>
              </w:rPr>
              <w:t>Disaster</w:t>
            </w:r>
            <w:proofErr w:type="spellEnd"/>
            <w:r w:rsidRPr="00B63E39"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proofErr w:type="spellStart"/>
            <w:r w:rsidRPr="00B63E39">
              <w:rPr>
                <w:rFonts w:ascii="Times" w:hAnsi="Times"/>
                <w:bCs/>
                <w:sz w:val="24"/>
                <w:szCs w:val="24"/>
              </w:rPr>
              <w:t>Recovery</w:t>
            </w:r>
            <w:proofErr w:type="spellEnd"/>
            <w:r w:rsidRPr="00B63E39">
              <w:rPr>
                <w:rFonts w:ascii="Times" w:hAnsi="Times"/>
                <w:bCs/>
                <w:sz w:val="24"/>
                <w:szCs w:val="24"/>
              </w:rPr>
              <w:t xml:space="preserve"> e Conservazione elettronica sostitutiva delle immagini e dei referti, deve fornire anche il sistema di archiviazione principale in loco (sia per il CED che per il DR) o solo per il CED o se l’AORN possiede già propri server sui quali installare il sistema. In questo caso si chiede di conoscerne le caratteristiche. </w:t>
            </w:r>
          </w:p>
          <w:p w:rsidR="00B63E39" w:rsidRDefault="00B63E39" w:rsidP="00B63E39">
            <w:pPr>
              <w:tabs>
                <w:tab w:val="left" w:pos="6663"/>
              </w:tabs>
              <w:ind w:left="64"/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720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B63E39">
              <w:rPr>
                <w:rFonts w:ascii="Times" w:eastAsia="Calibri" w:hAnsi="Times" w:cs="Times New Roman"/>
                <w:bCs/>
                <w:sz w:val="24"/>
                <w:szCs w:val="24"/>
              </w:rPr>
              <w:t>Il sistema proposto dovrà ricomprendere la fornitura di un supporto di archiviazione in loco da installare presso il CED</w:t>
            </w:r>
          </w:p>
          <w:p w:rsidR="00B63E39" w:rsidRDefault="00B63E39" w:rsidP="00B63E39">
            <w:pPr>
              <w:tabs>
                <w:tab w:val="left" w:pos="6663"/>
              </w:tabs>
              <w:ind w:left="720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B63E39" w:rsidRPr="000E1BC7" w:rsidTr="00274E0B">
        <w:trPr>
          <w:trHeight w:val="372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10</w:t>
            </w:r>
          </w:p>
        </w:tc>
        <w:tc>
          <w:tcPr>
            <w:tcW w:w="3871" w:type="dxa"/>
          </w:tcPr>
          <w:p w:rsidR="00B63E39" w:rsidRPr="00B63E39" w:rsidRDefault="00B63E39" w:rsidP="00B63E39">
            <w:pPr>
              <w:tabs>
                <w:tab w:val="left" w:pos="6663"/>
              </w:tabs>
              <w:ind w:left="720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B63E39" w:rsidRPr="000E1BC7" w:rsidTr="00274E0B">
        <w:trPr>
          <w:trHeight w:val="372"/>
          <w:jc w:val="center"/>
        </w:trPr>
        <w:tc>
          <w:tcPr>
            <w:tcW w:w="6395" w:type="dxa"/>
          </w:tcPr>
          <w:p w:rsidR="00B63E39" w:rsidRPr="00B63E39" w:rsidRDefault="00B63E39" w:rsidP="00B63E39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B63E39">
              <w:rPr>
                <w:rFonts w:ascii="Times" w:hAnsi="Times"/>
                <w:bCs/>
                <w:sz w:val="24"/>
                <w:szCs w:val="24"/>
              </w:rPr>
              <w:t>Fermo restando la clausola espressa all’art.1 della lettera di invito e disciplinare di gara, si chiede di conoscere in quale modo l’AORN intende regolare la fornitura delle attività svolte e del materiale fornito al momento dell’eventuale disdetta.</w:t>
            </w:r>
          </w:p>
          <w:p w:rsidR="00B63E39" w:rsidRDefault="00B63E39" w:rsidP="00B63E39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lastRenderedPageBreak/>
              <w:t xml:space="preserve">Trattandosi di noleggio, i sistemi oggetto del contratto, saranno restituiti al locatario, questa amministrazione successivamente, provvederà al pagamento concernente </w:t>
            </w: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lastRenderedPageBreak/>
              <w:t>il periodo di fruizione del servizio a seguito di ricevimento fattura trimestrale posticipata.</w:t>
            </w:r>
          </w:p>
          <w:p w:rsidR="00B63E39" w:rsidRDefault="00B63E39" w:rsidP="00B63E39">
            <w:pPr>
              <w:tabs>
                <w:tab w:val="left" w:pos="6663"/>
              </w:tabs>
              <w:ind w:left="720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B63E39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lastRenderedPageBreak/>
              <w:t>QUESITO 11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/>
                <w:bCs/>
                <w:sz w:val="24"/>
                <w:szCs w:val="24"/>
              </w:rPr>
              <w:t>Lettera di invito e Disciplinare di gara - Art. 4.2 “Busta B” Documentazione Tecnica – pag. 5</w:t>
            </w:r>
            <w:r w:rsidRPr="00554B5B">
              <w:rPr>
                <w:rFonts w:ascii="Times" w:hAnsi="Times"/>
                <w:bCs/>
                <w:sz w:val="24"/>
                <w:szCs w:val="24"/>
              </w:rPr>
              <w:br/>
              <w:t>Si chiede di confermare che le 50 pagine entro le quali deve essere contenuta la Relazione Tecnica non includono la pagina di copertina e l'indice.</w:t>
            </w:r>
          </w:p>
          <w:p w:rsid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Il numero di facciate è riferito alla sola relazione tecnica, non comprendendo l’eventuale documentazione illustrativa, </w:t>
            </w:r>
            <w:proofErr w:type="spellStart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brochures</w:t>
            </w:r>
            <w:proofErr w:type="spellEnd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, certificazioni, di ogni tipologia ed altro.</w:t>
            </w:r>
          </w:p>
          <w:p w:rsid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QUESITO 12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/>
                <w:bCs/>
                <w:sz w:val="24"/>
                <w:szCs w:val="24"/>
              </w:rPr>
              <w:t>Capitolato Speciale – Art. 3.2 – pag. 6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In merito alla richiesta di Capitolato “</w:t>
            </w:r>
            <w:r w:rsidRPr="00554B5B">
              <w:rPr>
                <w:rFonts w:ascii="Times" w:hAnsi="Times"/>
                <w:bCs/>
                <w:i/>
                <w:sz w:val="24"/>
                <w:szCs w:val="24"/>
              </w:rPr>
              <w:t>Per quanto riguarda invece la dotazione di infrastrutture di rete locale LAN, resta a carico alle ditte partecipanti rilevare, in fase di sopralluogo, l’esatta ed aggiornata situazione in merito all’infrastruttura di rete LAN esistente</w:t>
            </w:r>
            <w:r w:rsidRPr="00554B5B">
              <w:rPr>
                <w:rFonts w:ascii="Times" w:hAnsi="Times"/>
                <w:bCs/>
                <w:sz w:val="24"/>
                <w:szCs w:val="24"/>
              </w:rPr>
              <w:t>” e in conseguenza all’impossibilità, durante il sopralluogo del 28/11/2017 presso la AORN, di prendere visione dello stato dell’arte dell’infrastruttura di rete LAN esistente, si richiede di fornire le seguenti informazioni:</w:t>
            </w:r>
          </w:p>
          <w:p w:rsidR="00554B5B" w:rsidRPr="00554B5B" w:rsidRDefault="00554B5B" w:rsidP="00554B5B">
            <w:pPr>
              <w:numPr>
                <w:ilvl w:val="0"/>
                <w:numId w:val="10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Tecnologia cablaggi, collocazione degli apparati attivi di rete, armadio di piano, marca e modello degli apparati attivi, livello di riempimento ed espandibilità degli apparati, per almeno i seguenti servizi: Radiologia (Pad. F - Piano 0); TAC/RMN (Pad. I ?); Senologia (Pad. F - Piano 1 ?); Cardiologia (Pad. C – piani ?); Ortopedia (Pad. N ?); Pronto Soccorso (Pad. N); Sale Operatorie</w:t>
            </w:r>
          </w:p>
          <w:p w:rsidR="00554B5B" w:rsidRPr="00554B5B" w:rsidRDefault="00554B5B" w:rsidP="00554B5B">
            <w:pPr>
              <w:numPr>
                <w:ilvl w:val="0"/>
                <w:numId w:val="10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Disponibilità di punti rete nelle sale in cui è prevista collocazione di postazioni di lavoro dei seguenti servizi: Radiologia; TAC/RMN, Senologia; Cardiologia; Ortopedia; Pronto Soccorso; Sale Operatorie</w:t>
            </w:r>
          </w:p>
          <w:p w:rsidR="00554B5B" w:rsidRPr="00554B5B" w:rsidRDefault="00554B5B" w:rsidP="00554B5B">
            <w:pPr>
              <w:numPr>
                <w:ilvl w:val="0"/>
                <w:numId w:val="10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Disponibilità di locale tecnico / sala server presso AORN per collocare eventuale server cache ed infrastrutture di rete di collegamento per tale sala</w:t>
            </w:r>
          </w:p>
          <w:p w:rsidR="00554B5B" w:rsidRPr="00554B5B" w:rsidRDefault="00554B5B" w:rsidP="00554B5B">
            <w:pPr>
              <w:numPr>
                <w:ilvl w:val="0"/>
                <w:numId w:val="10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lastRenderedPageBreak/>
              <w:t>Metodologie di collegamento fra i diversi edifici in cui hanno sede i Servizi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Si prega inoltre di fornire planimetrie con schemi di rete.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lastRenderedPageBreak/>
              <w:t>Si conferma quanto riportato nel capitolato.</w:t>
            </w:r>
          </w:p>
          <w:p w:rsid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lastRenderedPageBreak/>
              <w:t>QUESITO 13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/>
                <w:bCs/>
                <w:sz w:val="24"/>
                <w:szCs w:val="24"/>
              </w:rPr>
              <w:t>Capitolato Speciale – Art. 4.2 – pag. 9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Relativamente alla informatizzazione delle Cardiologie si chiedono le seguenti informazioni:</w:t>
            </w:r>
          </w:p>
          <w:p w:rsidR="00554B5B" w:rsidRPr="00554B5B" w:rsidRDefault="00554B5B" w:rsidP="00554B5B">
            <w:pPr>
              <w:numPr>
                <w:ilvl w:val="0"/>
                <w:numId w:val="11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in relazione alle richieste specifiche per la gestione del magazzino di emodinamica e di radiologia interventistica si chiede se esiste un sistema informatizzato Magazzino Centrale Ospedaliero</w:t>
            </w:r>
          </w:p>
          <w:p w:rsidR="00554B5B" w:rsidRPr="00554B5B" w:rsidRDefault="00554B5B" w:rsidP="00554B5B">
            <w:pPr>
              <w:numPr>
                <w:ilvl w:val="0"/>
                <w:numId w:val="11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 xml:space="preserve">nell’ambito dell’elettrofisiologia si richiede di precisare quanti e quali sistemi per il </w:t>
            </w:r>
            <w:proofErr w:type="spellStart"/>
            <w:r w:rsidRPr="00554B5B">
              <w:rPr>
                <w:rFonts w:ascii="Times" w:hAnsi="Times"/>
                <w:bCs/>
                <w:sz w:val="24"/>
                <w:szCs w:val="24"/>
              </w:rPr>
              <w:t>mappaggio</w:t>
            </w:r>
            <w:proofErr w:type="spellEnd"/>
            <w:r w:rsidRPr="00554B5B">
              <w:rPr>
                <w:rFonts w:ascii="Times" w:hAnsi="Times"/>
                <w:bCs/>
                <w:sz w:val="24"/>
                <w:szCs w:val="24"/>
              </w:rPr>
              <w:t xml:space="preserve"> cardiaco sono presenti</w:t>
            </w:r>
          </w:p>
          <w:p w:rsidR="00554B5B" w:rsidRPr="00554B5B" w:rsidRDefault="00554B5B" w:rsidP="00554B5B">
            <w:pPr>
              <w:numPr>
                <w:ilvl w:val="0"/>
                <w:numId w:val="11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 xml:space="preserve">In merito alla generazione automatizzata del Tesserino Europeo del portatore di Pacemaker si chiede di precisare lo specifico </w:t>
            </w:r>
            <w:proofErr w:type="spellStart"/>
            <w:r w:rsidRPr="00554B5B">
              <w:rPr>
                <w:rFonts w:ascii="Times" w:hAnsi="Times"/>
                <w:bCs/>
                <w:sz w:val="24"/>
                <w:szCs w:val="24"/>
              </w:rPr>
              <w:t>workflow</w:t>
            </w:r>
            <w:proofErr w:type="spellEnd"/>
            <w:r w:rsidRPr="00554B5B">
              <w:rPr>
                <w:rFonts w:ascii="Times" w:hAnsi="Times"/>
                <w:bCs/>
                <w:sz w:val="24"/>
                <w:szCs w:val="24"/>
              </w:rPr>
              <w:t xml:space="preserve"> atteso, quali dati debbano essere riportati sul tesserino ed il formato del tesserino stesso.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Premesso che quanto riportato nel dettaglio del capitolato è esaustivo per la redazione del progetto, per quanto attiene il quesito relativo al Magazzino Centrale Ospedaliero, il numero di sistemi di </w:t>
            </w:r>
            <w:proofErr w:type="spellStart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mappaggio</w:t>
            </w:r>
            <w:proofErr w:type="spellEnd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cardiaco, in sede di sopralluogo può essere verificato quanto richiesto. Relativamente alla generazione automatizzata del tesserino Europeo, deve essere realizzato in linea con la regolamentazione Europea.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QUESITO 14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/>
                <w:bCs/>
                <w:sz w:val="24"/>
                <w:szCs w:val="24"/>
              </w:rPr>
              <w:t>Capitolato Speciale – Art. 4.4 – pag. 13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Avendo appreso durante il sopralluogo che presso la struttura non viene eseguito Screening mammografico, si chiede di precisare la natura della richiesta di “</w:t>
            </w:r>
            <w:r w:rsidRPr="00554B5B">
              <w:rPr>
                <w:rFonts w:ascii="Times" w:hAnsi="Times"/>
                <w:bCs/>
                <w:i/>
                <w:sz w:val="24"/>
                <w:szCs w:val="24"/>
              </w:rPr>
              <w:t>strumenti di supporto alla refertazione […] di screening mammografico</w:t>
            </w:r>
            <w:r w:rsidRPr="00554B5B">
              <w:rPr>
                <w:rFonts w:ascii="Times" w:hAnsi="Times"/>
                <w:bCs/>
                <w:sz w:val="24"/>
                <w:szCs w:val="24"/>
              </w:rPr>
              <w:t>”.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L’A.O.R.N. allo stato non dispone di sistema mammografico ed è in procinto di attivazione l’</w:t>
            </w:r>
            <w:proofErr w:type="spellStart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epletamento</w:t>
            </w:r>
            <w:proofErr w:type="spellEnd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di gara per l’acquisto, pertanto è fondamentale che il sistema da proporre sia già dotato dell’</w:t>
            </w:r>
            <w:proofErr w:type="spellStart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infrastuttura</w:t>
            </w:r>
            <w:proofErr w:type="spellEnd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HW e SW per la gestione dei referti e delle immagini relativi a questa tipologia di </w:t>
            </w:r>
            <w:proofErr w:type="spellStart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diagnistica</w:t>
            </w:r>
            <w:proofErr w:type="spellEnd"/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QUESITO 15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lastRenderedPageBreak/>
              <w:t>Capitolato Speciale – Art. 4.9 – pag. 17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 xml:space="preserve">Durante il sopralluogo si è appreso che presso la struttura ospedaliera è operativo un sistema di Order Entry da reparto, ma lo stesso non è citato in Capitolato nell’elenco dei sistemi informativi aziendali con cui il sistema RIS-PACS offerto si deve </w:t>
            </w:r>
            <w:proofErr w:type="spellStart"/>
            <w:r w:rsidRPr="00554B5B">
              <w:rPr>
                <w:rFonts w:ascii="Times" w:hAnsi="Times"/>
                <w:bCs/>
                <w:sz w:val="24"/>
                <w:szCs w:val="24"/>
              </w:rPr>
              <w:t>integrare.Si</w:t>
            </w:r>
            <w:proofErr w:type="spellEnd"/>
            <w:r w:rsidRPr="00554B5B">
              <w:rPr>
                <w:rFonts w:ascii="Times" w:hAnsi="Times"/>
                <w:bCs/>
                <w:sz w:val="24"/>
                <w:szCs w:val="24"/>
              </w:rPr>
              <w:t xml:space="preserve"> chiede conferma che il sistema Order Entry da reparto debba essere oggetto di fornitura oppure si chiede di precisare se è richiesta integrazione con un OE esistente</w:t>
            </w:r>
            <w:r w:rsidRPr="00554B5B">
              <w:rPr>
                <w:rFonts w:ascii="Times" w:hAnsi="Times"/>
                <w:b/>
                <w:bCs/>
                <w:sz w:val="24"/>
                <w:szCs w:val="24"/>
              </w:rPr>
              <w:t>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Si conferma che il sistema Order Entry da reparto debba essere oggetto di fornitura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16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/>
                <w:bCs/>
                <w:sz w:val="24"/>
                <w:szCs w:val="24"/>
              </w:rPr>
              <w:t>Capitolato Speciale – Art. 4.10 – pag. 18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Relativamente ai Sistemi di Sicurezza si chiedono le seguenti informazioni:</w:t>
            </w:r>
          </w:p>
          <w:p w:rsidR="00554B5B" w:rsidRPr="00554B5B" w:rsidRDefault="00554B5B" w:rsidP="00554B5B">
            <w:pPr>
              <w:numPr>
                <w:ilvl w:val="0"/>
                <w:numId w:val="12"/>
              </w:num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Si chiede di confermare che i sistemi firewall citati nell’art. 4.10 fanno eventualmente parte di un progetto elaborato da parte della Ditta proposto come requisito minimo per il funzionamento dei sistemi RIS-PACS, ma che detti firewall non debbano fare parte dell’offerta di gara.</w:t>
            </w:r>
          </w:p>
          <w:p w:rsid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si conferma quanto esposto ad eccezione della fornitura di eventuali firewall che restano inclusi nella nelle specifiche minime richieste.</w:t>
            </w:r>
          </w:p>
          <w:p w:rsid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QUESITO 17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78"/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Si chiedono precisazioni in merito all’affermazione “</w:t>
            </w:r>
            <w:r w:rsidRPr="00554B5B">
              <w:rPr>
                <w:rFonts w:ascii="Times" w:hAnsi="Times"/>
                <w:bCs/>
                <w:i/>
                <w:sz w:val="24"/>
                <w:szCs w:val="24"/>
              </w:rPr>
              <w:t>Nel caso di infrastruttura di rete condivisa, l’accesso deve essere limitato al solo personale autorizzato in accordo a politiche e procedure di sicurezza</w:t>
            </w:r>
            <w:r w:rsidRPr="00554B5B">
              <w:rPr>
                <w:rFonts w:ascii="Times" w:hAnsi="Times"/>
                <w:bCs/>
                <w:sz w:val="24"/>
                <w:szCs w:val="24"/>
              </w:rPr>
              <w:t>”. Si ritiene che la preferenza per un’infrastruttura di rete condivisa o meno debba essere espressa dall’Ente e pertanto si chiede di precisare la configurazione attesa.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hanging="78"/>
              <w:jc w:val="center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La realizzazione della tipologia di infrastruttura di rete condivisa sarà concordata con l’A.O.R.N. successivamente all’aggiudicazione in via definitiva con la ditta designata. 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78"/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18</w:t>
            </w: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554B5B" w:rsidP="00554B5B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 w:rsidRPr="00554B5B">
              <w:rPr>
                <w:rFonts w:ascii="Times" w:hAnsi="Times"/>
                <w:bCs/>
                <w:sz w:val="24"/>
                <w:szCs w:val="24"/>
              </w:rPr>
              <w:t>Si chiede di rendere noto se sarà messo a disposizione dall’Azienda un software antivirus aziendale, precisandone marca e versione.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left="-78"/>
              <w:jc w:val="both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554B5B">
              <w:rPr>
                <w:rFonts w:ascii="Times" w:eastAsia="Calibri" w:hAnsi="Times" w:cs="Times New Roman"/>
                <w:bCs/>
                <w:sz w:val="24"/>
                <w:szCs w:val="24"/>
              </w:rPr>
              <w:t>la marca e la versione sarà fornita all’aggiudicatario della gara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274E0B" w:rsidP="00274E0B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sz w:val="24"/>
                <w:szCs w:val="24"/>
              </w:rPr>
              <w:t>QUESITO 19</w:t>
            </w:r>
          </w:p>
        </w:tc>
        <w:tc>
          <w:tcPr>
            <w:tcW w:w="3871" w:type="dxa"/>
          </w:tcPr>
          <w:p w:rsidR="00554B5B" w:rsidRPr="00554B5B" w:rsidRDefault="00274E0B" w:rsidP="00274E0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554B5B" w:rsidRPr="000E1BC7" w:rsidTr="00274E0B">
        <w:trPr>
          <w:trHeight w:val="372"/>
          <w:jc w:val="center"/>
        </w:trPr>
        <w:tc>
          <w:tcPr>
            <w:tcW w:w="6395" w:type="dxa"/>
          </w:tcPr>
          <w:p w:rsidR="00554B5B" w:rsidRPr="00554B5B" w:rsidRDefault="00274E0B" w:rsidP="00554B5B">
            <w:pPr>
              <w:tabs>
                <w:tab w:val="left" w:pos="6663"/>
              </w:tabs>
              <w:jc w:val="both"/>
              <w:rPr>
                <w:rFonts w:ascii="Times" w:hAnsi="Times"/>
                <w:bCs/>
                <w:sz w:val="24"/>
                <w:szCs w:val="24"/>
              </w:rPr>
            </w:pPr>
            <w:r>
              <w:rPr>
                <w:rFonts w:ascii="Times" w:hAnsi="Times"/>
                <w:bCs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59CA4B99" wp14:editId="40C31BA0">
                  <wp:extent cx="3924299" cy="24860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94" cy="2485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dxa"/>
          </w:tcPr>
          <w:p w:rsidR="00274E0B" w:rsidRPr="00274E0B" w:rsidRDefault="00274E0B" w:rsidP="00274E0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la tabella 1 è quella di seguito riportata già presente nel capitolato di gara</w:t>
            </w:r>
          </w:p>
          <w:p w:rsidR="00274E0B" w:rsidRPr="00274E0B" w:rsidRDefault="00274E0B" w:rsidP="00274E0B">
            <w:pPr>
              <w:numPr>
                <w:ilvl w:val="0"/>
                <w:numId w:val="15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elencazione dei componenti hardware/software offerti;</w:t>
            </w:r>
          </w:p>
          <w:p w:rsidR="00274E0B" w:rsidRPr="00274E0B" w:rsidRDefault="00274E0B" w:rsidP="00274E0B">
            <w:pPr>
              <w:numPr>
                <w:ilvl w:val="0"/>
                <w:numId w:val="15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cronoprogramma di tutti gli interventi, forniture, montaggi e collaudi funzionali previsti in offerta con diagramma di </w:t>
            </w:r>
            <w:proofErr w:type="spellStart"/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Gantt</w:t>
            </w:r>
            <w:proofErr w:type="spellEnd"/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;</w:t>
            </w:r>
          </w:p>
          <w:p w:rsidR="00274E0B" w:rsidRPr="00274E0B" w:rsidRDefault="00274E0B" w:rsidP="00274E0B">
            <w:pPr>
              <w:numPr>
                <w:ilvl w:val="0"/>
                <w:numId w:val="15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organizzazione e modalità di effettuazione del programma di formazione, addestramento e affiancamento al personale per l’avvio del sistema;</w:t>
            </w:r>
          </w:p>
          <w:p w:rsidR="00274E0B" w:rsidRPr="00274E0B" w:rsidRDefault="00274E0B" w:rsidP="00274E0B">
            <w:pPr>
              <w:numPr>
                <w:ilvl w:val="0"/>
                <w:numId w:val="15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organizzazione e modalità di erogazione del servizio di assistenza tecnica;</w:t>
            </w:r>
          </w:p>
          <w:p w:rsidR="00274E0B" w:rsidRPr="00274E0B" w:rsidRDefault="00274E0B" w:rsidP="00274E0B">
            <w:pPr>
              <w:numPr>
                <w:ilvl w:val="0"/>
                <w:numId w:val="15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schede tecniche/</w:t>
            </w:r>
            <w:proofErr w:type="spellStart"/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brochures</w:t>
            </w:r>
            <w:proofErr w:type="spellEnd"/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dei sistemi offerti;</w:t>
            </w:r>
          </w:p>
          <w:p w:rsidR="00274E0B" w:rsidRPr="00274E0B" w:rsidRDefault="00274E0B" w:rsidP="00274E0B">
            <w:pPr>
              <w:numPr>
                <w:ilvl w:val="0"/>
                <w:numId w:val="15"/>
              </w:num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certificazioni normative (CE, ISO, DICOM </w:t>
            </w:r>
            <w:proofErr w:type="spellStart"/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Conformance</w:t>
            </w:r>
            <w:proofErr w:type="spellEnd"/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 xml:space="preserve"> Statement, IHE);</w:t>
            </w:r>
          </w:p>
          <w:p w:rsidR="00554B5B" w:rsidRPr="00554B5B" w:rsidRDefault="00554B5B" w:rsidP="00554B5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  <w:tr w:rsidR="00274E0B" w:rsidRPr="000E1BC7" w:rsidTr="00274E0B">
        <w:trPr>
          <w:trHeight w:val="372"/>
          <w:jc w:val="center"/>
        </w:trPr>
        <w:tc>
          <w:tcPr>
            <w:tcW w:w="6395" w:type="dxa"/>
          </w:tcPr>
          <w:p w:rsidR="00274E0B" w:rsidRPr="00274E0B" w:rsidRDefault="00274E0B" w:rsidP="00274E0B">
            <w:pPr>
              <w:tabs>
                <w:tab w:val="left" w:pos="6663"/>
              </w:tabs>
              <w:jc w:val="center"/>
              <w:rPr>
                <w:rFonts w:ascii="Times" w:hAnsi="Times"/>
                <w:bCs/>
                <w:noProof/>
                <w:sz w:val="24"/>
                <w:szCs w:val="24"/>
                <w:lang w:eastAsia="it-IT"/>
              </w:rPr>
            </w:pPr>
            <w:r w:rsidRPr="00274E0B">
              <w:rPr>
                <w:rFonts w:ascii="Times" w:hAnsi="Times"/>
                <w:bCs/>
                <w:noProof/>
                <w:sz w:val="24"/>
                <w:szCs w:val="24"/>
                <w:lang w:eastAsia="it-IT"/>
              </w:rPr>
              <w:t>QUESITO 20</w:t>
            </w:r>
          </w:p>
        </w:tc>
        <w:tc>
          <w:tcPr>
            <w:tcW w:w="3871" w:type="dxa"/>
          </w:tcPr>
          <w:p w:rsidR="00274E0B" w:rsidRPr="00274E0B" w:rsidRDefault="00274E0B" w:rsidP="00274E0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RISPOSTA</w:t>
            </w:r>
          </w:p>
        </w:tc>
      </w:tr>
      <w:tr w:rsidR="00274E0B" w:rsidRPr="000E1BC7" w:rsidTr="00274E0B">
        <w:trPr>
          <w:trHeight w:val="372"/>
          <w:jc w:val="center"/>
        </w:trPr>
        <w:tc>
          <w:tcPr>
            <w:tcW w:w="6395" w:type="dxa"/>
          </w:tcPr>
          <w:p w:rsidR="00274E0B" w:rsidRPr="00274E0B" w:rsidRDefault="00274E0B" w:rsidP="00274E0B">
            <w:pPr>
              <w:tabs>
                <w:tab w:val="right" w:pos="6179"/>
              </w:tabs>
              <w:jc w:val="both"/>
              <w:rPr>
                <w:rFonts w:ascii="Times" w:hAnsi="Times"/>
                <w:bCs/>
                <w:noProof/>
                <w:sz w:val="24"/>
                <w:szCs w:val="24"/>
                <w:lang w:eastAsia="it-IT"/>
              </w:rPr>
            </w:pPr>
            <w:r w:rsidRPr="00274E0B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1807AA4F" wp14:editId="791D62BA">
                  <wp:extent cx="3676650" cy="1312413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127" cy="131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bCs/>
                <w:noProof/>
                <w:sz w:val="24"/>
                <w:szCs w:val="24"/>
                <w:lang w:eastAsia="it-IT"/>
              </w:rPr>
              <w:tab/>
            </w:r>
          </w:p>
        </w:tc>
        <w:tc>
          <w:tcPr>
            <w:tcW w:w="3871" w:type="dxa"/>
          </w:tcPr>
          <w:p w:rsidR="00274E0B" w:rsidRPr="00274E0B" w:rsidRDefault="00274E0B" w:rsidP="00274E0B">
            <w:pPr>
              <w:tabs>
                <w:tab w:val="left" w:pos="6663"/>
              </w:tabs>
              <w:ind w:left="-4"/>
              <w:jc w:val="both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  <w:r w:rsidRPr="00274E0B">
              <w:rPr>
                <w:rFonts w:ascii="Times" w:eastAsia="Calibri" w:hAnsi="Times" w:cs="Times New Roman"/>
                <w:bCs/>
                <w:sz w:val="24"/>
                <w:szCs w:val="24"/>
              </w:rPr>
              <w:t>La durata contrattuale è quella limitata all’aggiudicazione definitiva della gara SO.RE.SA.</w:t>
            </w:r>
          </w:p>
          <w:p w:rsidR="00274E0B" w:rsidRPr="00274E0B" w:rsidRDefault="00274E0B" w:rsidP="00274E0B">
            <w:pPr>
              <w:tabs>
                <w:tab w:val="left" w:pos="6663"/>
              </w:tabs>
              <w:ind w:left="-4"/>
              <w:jc w:val="center"/>
              <w:rPr>
                <w:rFonts w:ascii="Times" w:eastAsia="Calibri" w:hAnsi="Times" w:cs="Times New Roman"/>
                <w:bCs/>
                <w:sz w:val="24"/>
                <w:szCs w:val="24"/>
              </w:rPr>
            </w:pPr>
          </w:p>
        </w:tc>
      </w:tr>
    </w:tbl>
    <w:p w:rsidR="00CD6013" w:rsidRDefault="00CD6013" w:rsidP="00CD6013">
      <w:pPr>
        <w:spacing w:line="300" w:lineRule="atLeast"/>
        <w:ind w:left="3540" w:firstLine="708"/>
        <w:jc w:val="both"/>
        <w:rPr>
          <w:rFonts w:ascii="Calibri" w:hAnsi="Calibri"/>
          <w:b/>
        </w:rPr>
      </w:pPr>
    </w:p>
    <w:p w:rsidR="00C65FB6" w:rsidRDefault="00C65FB6" w:rsidP="00D672EF">
      <w:pPr>
        <w:spacing w:line="300" w:lineRule="atLeast"/>
        <w:ind w:left="3540" w:firstLine="708"/>
        <w:jc w:val="right"/>
        <w:rPr>
          <w:rFonts w:ascii="Calibri" w:hAnsi="Calibri"/>
          <w:b/>
        </w:rPr>
      </w:pPr>
    </w:p>
    <w:p w:rsidR="00C65FB6" w:rsidRDefault="00C65FB6" w:rsidP="00B63E39">
      <w:pPr>
        <w:spacing w:line="300" w:lineRule="atLeast"/>
        <w:ind w:left="3540" w:firstLine="708"/>
        <w:jc w:val="center"/>
        <w:rPr>
          <w:rFonts w:ascii="Calibri" w:hAnsi="Calibri"/>
          <w:b/>
        </w:rPr>
      </w:pPr>
    </w:p>
    <w:p w:rsidR="00C65FB6" w:rsidRDefault="00C65FB6" w:rsidP="00D672EF">
      <w:pPr>
        <w:spacing w:line="300" w:lineRule="atLeast"/>
        <w:ind w:left="3540" w:firstLine="708"/>
        <w:jc w:val="right"/>
        <w:rPr>
          <w:rFonts w:ascii="Calibri" w:hAnsi="Calibri"/>
          <w:b/>
        </w:rPr>
      </w:pPr>
      <w:bookmarkStart w:id="0" w:name="_GoBack"/>
      <w:bookmarkEnd w:id="0"/>
    </w:p>
    <w:p w:rsidR="00C65FB6" w:rsidRDefault="00C65FB6" w:rsidP="00D672EF">
      <w:pPr>
        <w:spacing w:line="300" w:lineRule="atLeast"/>
        <w:ind w:left="3540" w:firstLine="708"/>
        <w:jc w:val="right"/>
        <w:rPr>
          <w:rFonts w:ascii="Calibri" w:hAnsi="Calibri"/>
          <w:b/>
        </w:rPr>
      </w:pPr>
    </w:p>
    <w:p w:rsidR="002C46C9" w:rsidRPr="000E1BC7" w:rsidRDefault="00CD6013" w:rsidP="00D672EF">
      <w:pPr>
        <w:spacing w:line="300" w:lineRule="atLeast"/>
        <w:ind w:left="3540" w:firstLine="708"/>
        <w:jc w:val="right"/>
        <w:rPr>
          <w:rFonts w:ascii="Tempus Sans ITC" w:hAnsi="Tempus Sans ITC" w:cs="Arial"/>
        </w:rPr>
      </w:pPr>
      <w:r w:rsidRPr="0091097C">
        <w:rPr>
          <w:rFonts w:ascii="Calibri" w:hAnsi="Calibri"/>
          <w:b/>
        </w:rPr>
        <w:t xml:space="preserve">Il Direttore UOC Provveditorato-Economato   </w:t>
      </w:r>
      <w:r w:rsidRPr="0091097C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                                          Dott.ssa Marisa Di Sano</w:t>
      </w:r>
    </w:p>
    <w:sectPr w:rsidR="002C46C9" w:rsidRPr="000E1BC7" w:rsidSect="00954C2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8C" w:rsidRDefault="0081068C" w:rsidP="00AF0697">
      <w:pPr>
        <w:spacing w:after="0" w:line="240" w:lineRule="auto"/>
      </w:pPr>
      <w:r>
        <w:separator/>
      </w:r>
    </w:p>
  </w:endnote>
  <w:endnote w:type="continuationSeparator" w:id="0">
    <w:p w:rsidR="0081068C" w:rsidRDefault="0081068C" w:rsidP="00A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8C" w:rsidRDefault="0081068C" w:rsidP="00AF0697">
      <w:pPr>
        <w:spacing w:after="0" w:line="240" w:lineRule="auto"/>
      </w:pPr>
      <w:r>
        <w:separator/>
      </w:r>
    </w:p>
  </w:footnote>
  <w:footnote w:type="continuationSeparator" w:id="0">
    <w:p w:rsidR="0081068C" w:rsidRDefault="0081068C" w:rsidP="00A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7" w:rsidRDefault="00AF0697" w:rsidP="00AF0697">
    <w:pPr>
      <w:pStyle w:val="Intestazione"/>
      <w:jc w:val="center"/>
    </w:pPr>
    <w:r w:rsidRPr="00AF0697">
      <w:rPr>
        <w:noProof/>
        <w:lang w:eastAsia="it-IT"/>
      </w:rPr>
      <w:drawing>
        <wp:inline distT="0" distB="0" distL="0" distR="0">
          <wp:extent cx="5064760" cy="906145"/>
          <wp:effectExtent l="0" t="0" r="2540" b="8255"/>
          <wp:docPr id="2" name="Immagine 2" descr="C:\Users\mafalco\Desktop\logo az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falco\Desktop\logo az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76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2B4" w:rsidRPr="00A002B4" w:rsidRDefault="003147E3" w:rsidP="00A002B4">
    <w:pPr>
      <w:pStyle w:val="Intestazione"/>
      <w:jc w:val="center"/>
      <w:rPr>
        <w:b/>
        <w:color w:val="0070C0"/>
        <w:sz w:val="18"/>
      </w:rPr>
    </w:pPr>
    <w:r w:rsidRPr="00A002B4">
      <w:rPr>
        <w:color w:val="0070C0"/>
        <w:sz w:val="16"/>
      </w:rPr>
      <w:t xml:space="preserve">Via </w:t>
    </w:r>
    <w:proofErr w:type="spellStart"/>
    <w:r w:rsidRPr="00A002B4">
      <w:rPr>
        <w:color w:val="0070C0"/>
        <w:sz w:val="16"/>
      </w:rPr>
      <w:t>Palasciano</w:t>
    </w:r>
    <w:proofErr w:type="spellEnd"/>
    <w:r w:rsidRPr="00A002B4">
      <w:rPr>
        <w:color w:val="0070C0"/>
        <w:sz w:val="16"/>
      </w:rPr>
      <w:t xml:space="preserve"> – 81100 Caserta (CE) centralino: telefono: </w:t>
    </w:r>
    <w:r w:rsidRPr="00A002B4">
      <w:rPr>
        <w:b/>
        <w:color w:val="0070C0"/>
        <w:sz w:val="18"/>
      </w:rPr>
      <w:t>0823 231111</w:t>
    </w:r>
  </w:p>
  <w:p w:rsidR="00A002B4" w:rsidRPr="00A002B4" w:rsidRDefault="00A002B4" w:rsidP="00A002B4">
    <w:pPr>
      <w:pStyle w:val="Intestazione"/>
      <w:jc w:val="center"/>
      <w:rPr>
        <w:b/>
        <w:color w:val="0070C0"/>
        <w:sz w:val="20"/>
      </w:rPr>
    </w:pPr>
    <w:r w:rsidRPr="00A002B4">
      <w:rPr>
        <w:b/>
        <w:color w:val="0070C0"/>
        <w:sz w:val="20"/>
      </w:rPr>
      <w:t>Direttore Generale</w:t>
    </w:r>
  </w:p>
  <w:p w:rsidR="003147E3" w:rsidRPr="00A002B4" w:rsidRDefault="00A002B4" w:rsidP="00A002B4">
    <w:pPr>
      <w:pStyle w:val="Intestazione"/>
      <w:jc w:val="center"/>
      <w:rPr>
        <w:b/>
        <w:color w:val="0070C0"/>
        <w:sz w:val="20"/>
      </w:rPr>
    </w:pPr>
    <w:r w:rsidRPr="00A002B4">
      <w:rPr>
        <w:b/>
        <w:color w:val="0070C0"/>
        <w:sz w:val="20"/>
      </w:rPr>
      <w:t>Dott. Mario Nicola Vittorio FERRANTE</w:t>
    </w:r>
  </w:p>
  <w:p w:rsidR="003147E3" w:rsidRPr="00A002B4" w:rsidRDefault="003147E3" w:rsidP="00A002B4">
    <w:pPr>
      <w:pStyle w:val="Intestazione"/>
      <w:jc w:val="center"/>
      <w:rPr>
        <w:i/>
        <w:color w:val="0070C0"/>
        <w:sz w:val="18"/>
      </w:rPr>
    </w:pPr>
    <w:r w:rsidRPr="00A002B4">
      <w:rPr>
        <w:i/>
        <w:color w:val="0070C0"/>
        <w:sz w:val="18"/>
      </w:rPr>
      <w:t xml:space="preserve">e-mail: </w:t>
    </w:r>
    <w:hyperlink r:id="rId2" w:history="1">
      <w:r w:rsidRPr="00A002B4">
        <w:rPr>
          <w:rStyle w:val="Collegamentoipertestuale"/>
          <w:i/>
          <w:color w:val="0070C0"/>
          <w:sz w:val="18"/>
        </w:rPr>
        <w:t>direzionegenerale@ospedalecasertapec.it</w:t>
      </w:r>
    </w:hyperlink>
    <w:r w:rsidRPr="00A002B4">
      <w:rPr>
        <w:i/>
        <w:color w:val="0070C0"/>
        <w:sz w:val="18"/>
      </w:rPr>
      <w:t xml:space="preserve"> – </w:t>
    </w:r>
    <w:hyperlink r:id="rId3" w:history="1">
      <w:r w:rsidRPr="00A002B4">
        <w:rPr>
          <w:rStyle w:val="Collegamentoipertestuale"/>
          <w:i/>
          <w:color w:val="0070C0"/>
          <w:sz w:val="18"/>
        </w:rPr>
        <w:t>direzionegenerale@ospedalecaserta.it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F5"/>
    <w:multiLevelType w:val="hybridMultilevel"/>
    <w:tmpl w:val="DA66112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152C0B"/>
    <w:multiLevelType w:val="hybridMultilevel"/>
    <w:tmpl w:val="89CAA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CCD"/>
    <w:multiLevelType w:val="hybridMultilevel"/>
    <w:tmpl w:val="2CC61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E71"/>
    <w:multiLevelType w:val="multilevel"/>
    <w:tmpl w:val="2F8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12858"/>
    <w:multiLevelType w:val="hybridMultilevel"/>
    <w:tmpl w:val="ED5A5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7943"/>
    <w:multiLevelType w:val="hybridMultilevel"/>
    <w:tmpl w:val="B4443F9A"/>
    <w:lvl w:ilvl="0" w:tplc="DAF6A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3AAD"/>
    <w:multiLevelType w:val="hybridMultilevel"/>
    <w:tmpl w:val="EA6237B6"/>
    <w:lvl w:ilvl="0" w:tplc="9AA07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13B2D"/>
    <w:multiLevelType w:val="hybridMultilevel"/>
    <w:tmpl w:val="551C8C86"/>
    <w:lvl w:ilvl="0" w:tplc="89AA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8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EB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4CE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84D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6A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06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265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9CA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2909C3"/>
    <w:multiLevelType w:val="hybridMultilevel"/>
    <w:tmpl w:val="551C8C86"/>
    <w:lvl w:ilvl="0" w:tplc="89AA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8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EB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4CE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84D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6A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06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265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9CA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CD334F"/>
    <w:multiLevelType w:val="hybridMultilevel"/>
    <w:tmpl w:val="2756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16442"/>
    <w:multiLevelType w:val="hybridMultilevel"/>
    <w:tmpl w:val="2CC61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B40B2"/>
    <w:multiLevelType w:val="hybridMultilevel"/>
    <w:tmpl w:val="2CC61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7317"/>
    <w:multiLevelType w:val="hybridMultilevel"/>
    <w:tmpl w:val="2B8019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42D9"/>
    <w:multiLevelType w:val="multilevel"/>
    <w:tmpl w:val="A20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5D0FC6"/>
    <w:multiLevelType w:val="hybridMultilevel"/>
    <w:tmpl w:val="9F306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97"/>
    <w:rsid w:val="00024780"/>
    <w:rsid w:val="000B3F7B"/>
    <w:rsid w:val="000E1BC7"/>
    <w:rsid w:val="001075CA"/>
    <w:rsid w:val="0022389C"/>
    <w:rsid w:val="00235DF1"/>
    <w:rsid w:val="00236051"/>
    <w:rsid w:val="00274066"/>
    <w:rsid w:val="00274E0B"/>
    <w:rsid w:val="0028781B"/>
    <w:rsid w:val="00297BA7"/>
    <w:rsid w:val="002C46C9"/>
    <w:rsid w:val="003147E3"/>
    <w:rsid w:val="00422104"/>
    <w:rsid w:val="004A4328"/>
    <w:rsid w:val="004B2BFF"/>
    <w:rsid w:val="004C78CC"/>
    <w:rsid w:val="00554B5B"/>
    <w:rsid w:val="00593A33"/>
    <w:rsid w:val="005F31B2"/>
    <w:rsid w:val="00617820"/>
    <w:rsid w:val="006244B4"/>
    <w:rsid w:val="00693EAB"/>
    <w:rsid w:val="006A15A2"/>
    <w:rsid w:val="0073082D"/>
    <w:rsid w:val="00771C85"/>
    <w:rsid w:val="0081068C"/>
    <w:rsid w:val="008C0956"/>
    <w:rsid w:val="00954C2F"/>
    <w:rsid w:val="00961247"/>
    <w:rsid w:val="0097692E"/>
    <w:rsid w:val="009E301B"/>
    <w:rsid w:val="00A002B4"/>
    <w:rsid w:val="00AF0697"/>
    <w:rsid w:val="00AF0864"/>
    <w:rsid w:val="00B23EFD"/>
    <w:rsid w:val="00B46503"/>
    <w:rsid w:val="00B63E39"/>
    <w:rsid w:val="00BA7FD5"/>
    <w:rsid w:val="00BC5FF3"/>
    <w:rsid w:val="00BE2074"/>
    <w:rsid w:val="00C65FB6"/>
    <w:rsid w:val="00C8626B"/>
    <w:rsid w:val="00CD6013"/>
    <w:rsid w:val="00D2303C"/>
    <w:rsid w:val="00D672EF"/>
    <w:rsid w:val="00DC1ABF"/>
    <w:rsid w:val="00DF268B"/>
    <w:rsid w:val="00E82F11"/>
    <w:rsid w:val="00E92695"/>
    <w:rsid w:val="00EB0FFA"/>
    <w:rsid w:val="00FB5B9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generale@ospedalecaserta.it" TargetMode="External"/><Relationship Id="rId2" Type="http://schemas.openxmlformats.org/officeDocument/2006/relationships/hyperlink" Target="mailto:direzionegenerale@ospedalecasertapec.i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974A-E1EB-433A-8E03-1FD6A8B1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falco</dc:creator>
  <cp:lastModifiedBy>mauro ottaiano</cp:lastModifiedBy>
  <cp:revision>2</cp:revision>
  <cp:lastPrinted>2017-10-12T12:36:00Z</cp:lastPrinted>
  <dcterms:created xsi:type="dcterms:W3CDTF">2017-12-07T09:20:00Z</dcterms:created>
  <dcterms:modified xsi:type="dcterms:W3CDTF">2017-12-07T09:20:00Z</dcterms:modified>
</cp:coreProperties>
</file>